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174" w:rsidRDefault="00055174" w:rsidP="00055174">
      <w:pPr>
        <w:widowControl/>
        <w:numPr>
          <w:ilvl w:val="0"/>
          <w:numId w:val="1"/>
        </w:numPr>
        <w:tabs>
          <w:tab w:val="clear" w:pos="720"/>
          <w:tab w:val="num" w:pos="360"/>
        </w:tabs>
        <w:autoSpaceDE/>
        <w:autoSpaceDN/>
        <w:spacing w:before="240"/>
        <w:ind w:left="360"/>
        <w:jc w:val="both"/>
        <w:rPr>
          <w:rFonts w:ascii="Arial" w:hAnsi="Arial" w:cs="Arial"/>
          <w:bCs/>
          <w:spacing w:val="-3"/>
          <w:sz w:val="22"/>
          <w:szCs w:val="22"/>
        </w:rPr>
      </w:pPr>
      <w:bookmarkStart w:id="0" w:name="_GoBack"/>
      <w:bookmarkEnd w:id="0"/>
      <w:r>
        <w:rPr>
          <w:rFonts w:ascii="Arial" w:hAnsi="Arial" w:cs="Arial"/>
          <w:sz w:val="22"/>
          <w:szCs w:val="22"/>
        </w:rPr>
        <w:t>U</w:t>
      </w:r>
      <w:r w:rsidRPr="002051DA">
        <w:rPr>
          <w:rFonts w:ascii="Arial" w:hAnsi="Arial" w:cs="Arial"/>
          <w:sz w:val="22"/>
          <w:szCs w:val="22"/>
        </w:rPr>
        <w:t xml:space="preserve">nderground coal gasification </w:t>
      </w:r>
      <w:r>
        <w:rPr>
          <w:rFonts w:ascii="Arial" w:hAnsi="Arial" w:cs="Arial"/>
          <w:sz w:val="22"/>
          <w:szCs w:val="22"/>
        </w:rPr>
        <w:t xml:space="preserve">(UCG) </w:t>
      </w:r>
      <w:r w:rsidRPr="002051DA">
        <w:rPr>
          <w:rFonts w:ascii="Arial" w:hAnsi="Arial" w:cs="Arial"/>
          <w:sz w:val="22"/>
          <w:szCs w:val="22"/>
        </w:rPr>
        <w:t>converts coal</w:t>
      </w:r>
      <w:r>
        <w:rPr>
          <w:rFonts w:ascii="Arial" w:hAnsi="Arial" w:cs="Arial"/>
          <w:sz w:val="22"/>
          <w:szCs w:val="22"/>
        </w:rPr>
        <w:t xml:space="preserve"> seams</w:t>
      </w:r>
      <w:r w:rsidRPr="002051DA">
        <w:rPr>
          <w:rFonts w:ascii="Arial" w:hAnsi="Arial" w:cs="Arial"/>
          <w:sz w:val="22"/>
          <w:szCs w:val="22"/>
        </w:rPr>
        <w:t>, through a process of combustion, into a</w:t>
      </w:r>
      <w:r>
        <w:rPr>
          <w:rFonts w:ascii="Arial" w:hAnsi="Arial" w:cs="Arial"/>
          <w:sz w:val="22"/>
          <w:szCs w:val="22"/>
        </w:rPr>
        <w:t xml:space="preserve"> synthetic</w:t>
      </w:r>
      <w:r w:rsidRPr="002051DA">
        <w:rPr>
          <w:rFonts w:ascii="Arial" w:hAnsi="Arial" w:cs="Arial"/>
          <w:sz w:val="22"/>
          <w:szCs w:val="22"/>
        </w:rPr>
        <w:t xml:space="preserve"> gas that can be used for power generation, industrial heating or the production of diesel fuel</w:t>
      </w:r>
      <w:r>
        <w:rPr>
          <w:rFonts w:ascii="Arial" w:hAnsi="Arial" w:cs="Arial"/>
          <w:sz w:val="22"/>
          <w:szCs w:val="22"/>
        </w:rPr>
        <w:t xml:space="preserve"> and ammonia</w:t>
      </w:r>
      <w:r>
        <w:rPr>
          <w:rFonts w:ascii="Arial" w:hAnsi="Arial" w:cs="Arial"/>
          <w:bCs/>
          <w:spacing w:val="-3"/>
          <w:sz w:val="22"/>
          <w:szCs w:val="22"/>
        </w:rPr>
        <w:t>.</w:t>
      </w:r>
    </w:p>
    <w:p w:rsidR="00055174" w:rsidRPr="00A527A5" w:rsidRDefault="00055174" w:rsidP="00055174">
      <w:pPr>
        <w:widowControl/>
        <w:numPr>
          <w:ilvl w:val="0"/>
          <w:numId w:val="1"/>
        </w:numPr>
        <w:tabs>
          <w:tab w:val="clear" w:pos="720"/>
          <w:tab w:val="num" w:pos="360"/>
        </w:tabs>
        <w:autoSpaceDE/>
        <w:autoSpaceDN/>
        <w:spacing w:before="240"/>
        <w:ind w:left="360"/>
        <w:jc w:val="both"/>
        <w:rPr>
          <w:rFonts w:ascii="Arial" w:hAnsi="Arial" w:cs="Arial"/>
          <w:bCs/>
          <w:spacing w:val="-3"/>
          <w:sz w:val="22"/>
          <w:szCs w:val="22"/>
        </w:rPr>
      </w:pPr>
      <w:r>
        <w:rPr>
          <w:rFonts w:ascii="Arial" w:hAnsi="Arial" w:cs="Arial"/>
          <w:sz w:val="22"/>
          <w:szCs w:val="22"/>
        </w:rPr>
        <w:t>Two UCG trial projects are in operation near Chinchilla, and a third project near Kingaroy is planned to commence in early 2009.</w:t>
      </w:r>
    </w:p>
    <w:p w:rsidR="00055174" w:rsidRPr="009335AC" w:rsidRDefault="00055174" w:rsidP="00055174">
      <w:pPr>
        <w:widowControl/>
        <w:numPr>
          <w:ilvl w:val="0"/>
          <w:numId w:val="1"/>
        </w:numPr>
        <w:tabs>
          <w:tab w:val="clear" w:pos="720"/>
          <w:tab w:val="num" w:pos="360"/>
        </w:tabs>
        <w:autoSpaceDE/>
        <w:autoSpaceDN/>
        <w:spacing w:before="240"/>
        <w:ind w:left="360"/>
        <w:jc w:val="both"/>
        <w:rPr>
          <w:rFonts w:ascii="Arial" w:hAnsi="Arial" w:cs="Arial"/>
          <w:bCs/>
          <w:spacing w:val="-3"/>
          <w:sz w:val="22"/>
          <w:szCs w:val="22"/>
        </w:rPr>
      </w:pPr>
      <w:r w:rsidRPr="008F44CD">
        <w:rPr>
          <w:rFonts w:ascii="Arial" w:hAnsi="Arial" w:cs="Arial"/>
          <w:sz w:val="22"/>
          <w:szCs w:val="22"/>
          <w:u w:val="single"/>
        </w:rPr>
        <w:t>Cabinet approved</w:t>
      </w:r>
      <w:r>
        <w:rPr>
          <w:rFonts w:ascii="Arial" w:hAnsi="Arial" w:cs="Arial"/>
          <w:sz w:val="22"/>
          <w:szCs w:val="22"/>
        </w:rPr>
        <w:t xml:space="preserve"> a policy requiring UCG trial projects to be subject to a Pilot Phase which will require stringent monitoring of, and reporting by, the individual projects, and that tenements subject to overlap of tenure between CSG and UCG proponents will be resolved according to an enhanced Department of Mines and Energy management process.</w:t>
      </w:r>
    </w:p>
    <w:p w:rsidR="00055174" w:rsidRPr="004B6810" w:rsidRDefault="00055174" w:rsidP="00055174">
      <w:pPr>
        <w:widowControl/>
        <w:numPr>
          <w:ilvl w:val="0"/>
          <w:numId w:val="1"/>
        </w:numPr>
        <w:tabs>
          <w:tab w:val="clear" w:pos="720"/>
          <w:tab w:val="num" w:pos="360"/>
        </w:tabs>
        <w:autoSpaceDE/>
        <w:autoSpaceDN/>
        <w:spacing w:before="240"/>
        <w:ind w:left="360"/>
        <w:jc w:val="both"/>
        <w:rPr>
          <w:rFonts w:ascii="Arial" w:hAnsi="Arial" w:cs="Arial"/>
          <w:bCs/>
          <w:spacing w:val="-3"/>
          <w:sz w:val="22"/>
          <w:szCs w:val="22"/>
        </w:rPr>
      </w:pPr>
      <w:r w:rsidRPr="008F44CD">
        <w:rPr>
          <w:rFonts w:ascii="Arial" w:hAnsi="Arial" w:cs="Arial"/>
          <w:sz w:val="22"/>
          <w:szCs w:val="22"/>
          <w:u w:val="single"/>
        </w:rPr>
        <w:t>Cabinet approved</w:t>
      </w:r>
      <w:r>
        <w:rPr>
          <w:rFonts w:ascii="Arial" w:hAnsi="Arial" w:cs="Arial"/>
          <w:sz w:val="22"/>
          <w:szCs w:val="22"/>
        </w:rPr>
        <w:t xml:space="preserve"> the appointment of an independent scientific expert panel to assist in the preparation of a Government report on the Pilot Phase.</w:t>
      </w:r>
    </w:p>
    <w:p w:rsidR="00055174" w:rsidRPr="004B6810" w:rsidRDefault="00055174" w:rsidP="00055174">
      <w:pPr>
        <w:widowControl/>
        <w:numPr>
          <w:ilvl w:val="0"/>
          <w:numId w:val="1"/>
        </w:numPr>
        <w:tabs>
          <w:tab w:val="clear" w:pos="720"/>
          <w:tab w:val="num" w:pos="360"/>
        </w:tabs>
        <w:autoSpaceDE/>
        <w:autoSpaceDN/>
        <w:spacing w:before="240"/>
        <w:ind w:left="360"/>
        <w:jc w:val="both"/>
        <w:rPr>
          <w:rFonts w:ascii="Arial" w:hAnsi="Arial" w:cs="Arial"/>
          <w:bCs/>
          <w:spacing w:val="-3"/>
          <w:sz w:val="22"/>
          <w:szCs w:val="22"/>
        </w:rPr>
      </w:pPr>
      <w:r w:rsidRPr="008F44CD">
        <w:rPr>
          <w:rFonts w:ascii="Arial" w:hAnsi="Arial" w:cs="Arial"/>
          <w:sz w:val="22"/>
          <w:szCs w:val="22"/>
          <w:u w:val="single"/>
        </w:rPr>
        <w:t>Cabinet approved</w:t>
      </w:r>
      <w:r>
        <w:rPr>
          <w:rFonts w:ascii="Arial" w:hAnsi="Arial" w:cs="Arial"/>
          <w:sz w:val="22"/>
          <w:szCs w:val="22"/>
        </w:rPr>
        <w:t xml:space="preserve"> the establishment of an UCG Industry Consultative Committee considering and recommending options for resolving resource and technology conflicts.</w:t>
      </w:r>
    </w:p>
    <w:p w:rsidR="00055174" w:rsidRPr="00C07656" w:rsidRDefault="00505397" w:rsidP="00055174">
      <w:pPr>
        <w:jc w:val="both"/>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1657728" behindDoc="0" locked="0" layoutInCell="1" allowOverlap="1">
                <wp:simplePos x="0" y="0"/>
                <wp:positionH relativeFrom="column">
                  <wp:posOffset>4343400</wp:posOffset>
                </wp:positionH>
                <wp:positionV relativeFrom="paragraph">
                  <wp:posOffset>-6263640</wp:posOffset>
                </wp:positionV>
                <wp:extent cx="1714500" cy="34290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5174" w:rsidRPr="003D5091" w:rsidRDefault="00055174" w:rsidP="00055174">
                            <w:pPr>
                              <w:jc w:val="right"/>
                              <w:rPr>
                                <w:b/>
                              </w:rPr>
                            </w:pPr>
                            <w:r w:rsidRPr="003D5091">
                              <w:rPr>
                                <w:b/>
                              </w:rPr>
                              <w:t>ATTACHMENT 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2pt;margin-top:-493.2pt;width:13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" stroked="f">
                <v:textbox>
                  <w:txbxContent>
                    <w:p w:rsidR="00055174" w:rsidRPr="003D5091" w:rsidRDefault="00055174" w:rsidP="00055174">
                      <w:pPr>
                        <w:jc w:val="right"/>
                        <w:rPr>
                          <w:b/>
                        </w:rPr>
                      </w:pPr>
                      <w:r w:rsidRPr="003D5091">
                        <w:rPr>
                          <w:b/>
                        </w:rPr>
                        <w:t>ATTACHMENT 11</w:t>
                      </w:r>
                    </w:p>
                  </w:txbxContent>
                </v:textbox>
              </v:shape>
            </w:pict>
          </mc:Fallback>
        </mc:AlternateContent>
      </w:r>
    </w:p>
    <w:p w:rsidR="00055174" w:rsidRPr="00C07656" w:rsidRDefault="00055174" w:rsidP="00055174">
      <w:pPr>
        <w:jc w:val="both"/>
        <w:rPr>
          <w:rFonts w:ascii="Arial" w:hAnsi="Arial" w:cs="Arial"/>
          <w:sz w:val="22"/>
          <w:szCs w:val="22"/>
        </w:rPr>
      </w:pPr>
    </w:p>
    <w:p w:rsidR="00055174" w:rsidRPr="00C07656" w:rsidRDefault="00055174" w:rsidP="00055174">
      <w:pPr>
        <w:keepNext/>
        <w:widowControl/>
        <w:numPr>
          <w:ilvl w:val="0"/>
          <w:numId w:val="1"/>
        </w:numPr>
        <w:tabs>
          <w:tab w:val="clear" w:pos="720"/>
          <w:tab w:val="num" w:pos="360"/>
        </w:tabs>
        <w:autoSpaceDE/>
        <w:autoSpaceDN/>
        <w:ind w:left="357" w:hanging="357"/>
        <w:jc w:val="both"/>
        <w:rPr>
          <w:rFonts w:ascii="Arial" w:hAnsi="Arial" w:cs="Arial"/>
          <w:sz w:val="22"/>
          <w:szCs w:val="22"/>
        </w:rPr>
      </w:pPr>
      <w:r w:rsidRPr="00C07656">
        <w:rPr>
          <w:rFonts w:ascii="Arial" w:hAnsi="Arial" w:cs="Arial"/>
          <w:i/>
          <w:sz w:val="22"/>
          <w:szCs w:val="22"/>
          <w:u w:val="single"/>
        </w:rPr>
        <w:t>Attachments</w:t>
      </w:r>
    </w:p>
    <w:p w:rsidR="00055174" w:rsidRDefault="00055174" w:rsidP="00055174">
      <w:pPr>
        <w:widowControl/>
        <w:numPr>
          <w:ilvl w:val="0"/>
          <w:numId w:val="2"/>
        </w:numPr>
        <w:autoSpaceDE/>
        <w:autoSpaceDN/>
        <w:spacing w:before="120"/>
        <w:ind w:left="811"/>
        <w:jc w:val="both"/>
        <w:rPr>
          <w:rFonts w:ascii="Arial" w:hAnsi="Arial" w:cs="Arial"/>
          <w:sz w:val="22"/>
          <w:szCs w:val="22"/>
        </w:rPr>
      </w:pPr>
      <w:r>
        <w:rPr>
          <w:rFonts w:ascii="Arial" w:hAnsi="Arial" w:cs="Arial"/>
          <w:sz w:val="22"/>
          <w:szCs w:val="22"/>
        </w:rPr>
        <w:t>Nil</w:t>
      </w:r>
    </w:p>
    <w:p w:rsidR="00A07B54" w:rsidRDefault="00A07B54"/>
    <w:sectPr w:rsidR="00A07B54">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E67" w:rsidRDefault="001E3E67">
      <w:r>
        <w:separator/>
      </w:r>
    </w:p>
  </w:endnote>
  <w:endnote w:type="continuationSeparator" w:id="0">
    <w:p w:rsidR="001E3E67" w:rsidRDefault="001E3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E67" w:rsidRDefault="001E3E67">
      <w:r>
        <w:separator/>
      </w:r>
    </w:p>
  </w:footnote>
  <w:footnote w:type="continuationSeparator" w:id="0">
    <w:p w:rsidR="001E3E67" w:rsidRDefault="001E3E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174" w:rsidRPr="000400F9" w:rsidRDefault="00505397" w:rsidP="00055174">
    <w:pPr>
      <w:pStyle w:val="Header"/>
      <w:ind w:firstLine="2880"/>
      <w:rPr>
        <w:rFonts w:ascii="Arial" w:hAnsi="Arial" w:cs="Arial"/>
        <w:b/>
        <w:sz w:val="22"/>
        <w:szCs w:val="22"/>
        <w:u w:val="single"/>
      </w:rPr>
    </w:pPr>
    <w:r>
      <w:rPr>
        <w:noProof/>
        <w:lang w:eastAsia="en-AU"/>
      </w:rPr>
      <w:drawing>
        <wp:anchor distT="0" distB="0" distL="114300" distR="114300" simplePos="0" relativeHeight="251657728"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055174" w:rsidRPr="000400F9">
      <w:rPr>
        <w:rFonts w:ascii="Arial" w:hAnsi="Arial" w:cs="Arial"/>
        <w:b/>
        <w:sz w:val="22"/>
        <w:szCs w:val="22"/>
        <w:u w:val="single"/>
      </w:rPr>
      <w:t xml:space="preserve">Cabinet – </w:t>
    </w:r>
    <w:r w:rsidR="00055174">
      <w:rPr>
        <w:rFonts w:ascii="Arial" w:hAnsi="Arial" w:cs="Arial"/>
        <w:b/>
        <w:sz w:val="22"/>
        <w:szCs w:val="22"/>
        <w:u w:val="single"/>
      </w:rPr>
      <w:t>February 2009</w:t>
    </w:r>
  </w:p>
  <w:p w:rsidR="00055174" w:rsidRDefault="00055174" w:rsidP="00055174">
    <w:pPr>
      <w:pStyle w:val="Header"/>
      <w:spacing w:before="120"/>
      <w:rPr>
        <w:rFonts w:ascii="Arial" w:hAnsi="Arial" w:cs="Arial"/>
        <w:b/>
        <w:sz w:val="22"/>
        <w:szCs w:val="22"/>
        <w:u w:val="single"/>
      </w:rPr>
    </w:pPr>
    <w:r>
      <w:rPr>
        <w:rFonts w:ascii="Arial" w:hAnsi="Arial" w:cs="Arial"/>
        <w:b/>
        <w:sz w:val="22"/>
        <w:szCs w:val="22"/>
        <w:u w:val="single"/>
      </w:rPr>
      <w:t>Whole-of-government policy on underground coal gasification technology</w:t>
    </w:r>
  </w:p>
  <w:p w:rsidR="00055174" w:rsidRDefault="00055174" w:rsidP="00055174">
    <w:pPr>
      <w:pStyle w:val="Header"/>
      <w:spacing w:before="120"/>
      <w:rPr>
        <w:rFonts w:ascii="Arial" w:hAnsi="Arial" w:cs="Arial"/>
        <w:b/>
        <w:sz w:val="22"/>
        <w:szCs w:val="22"/>
        <w:u w:val="single"/>
      </w:rPr>
    </w:pPr>
    <w:r>
      <w:rPr>
        <w:rFonts w:ascii="Arial" w:hAnsi="Arial" w:cs="Arial"/>
        <w:b/>
        <w:sz w:val="22"/>
        <w:szCs w:val="22"/>
        <w:u w:val="single"/>
      </w:rPr>
      <w:t>Minister for Mines and Energy</w:t>
    </w:r>
  </w:p>
  <w:p w:rsidR="00055174" w:rsidRDefault="000551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719D1"/>
    <w:multiLevelType w:val="multilevel"/>
    <w:tmpl w:val="2396ACA6"/>
    <w:lvl w:ilvl="0">
      <w:start w:val="1"/>
      <w:numFmt w:val="decimal"/>
      <w:lvlText w:val="%1."/>
      <w:lvlJc w:val="left"/>
      <w:pPr>
        <w:tabs>
          <w:tab w:val="num" w:pos="720"/>
        </w:tabs>
        <w:ind w:left="720" w:hanging="360"/>
      </w:pPr>
    </w:lvl>
    <w:lvl w:ilvl="1">
      <w:start w:val="1"/>
      <w:numFmt w:val="decimal"/>
      <w:lvlText w:val="%2."/>
      <w:lvlJc w:val="left"/>
      <w:pPr>
        <w:tabs>
          <w:tab w:val="num" w:pos="1443"/>
        </w:tabs>
        <w:ind w:left="1443" w:hanging="363"/>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174"/>
    <w:rsid w:val="00044BC1"/>
    <w:rsid w:val="00055174"/>
    <w:rsid w:val="001E3E67"/>
    <w:rsid w:val="002D2F77"/>
    <w:rsid w:val="00316279"/>
    <w:rsid w:val="00340AEA"/>
    <w:rsid w:val="00505397"/>
    <w:rsid w:val="00585251"/>
    <w:rsid w:val="006116C3"/>
    <w:rsid w:val="007E2055"/>
    <w:rsid w:val="008300C5"/>
    <w:rsid w:val="00905070"/>
    <w:rsid w:val="00A05781"/>
    <w:rsid w:val="00A07B54"/>
    <w:rsid w:val="00A2053D"/>
    <w:rsid w:val="00B47DAA"/>
    <w:rsid w:val="00C66A8D"/>
    <w:rsid w:val="00E03764"/>
    <w:rsid w:val="00E773E5"/>
    <w:rsid w:val="00ED3E01"/>
    <w:rsid w:val="00EF11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174"/>
    <w:pPr>
      <w:widowControl w:val="0"/>
      <w:autoSpaceDE w:val="0"/>
      <w:autoSpaceDN w:val="0"/>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55174"/>
    <w:pPr>
      <w:tabs>
        <w:tab w:val="center" w:pos="4153"/>
        <w:tab w:val="right" w:pos="8306"/>
      </w:tabs>
    </w:pPr>
  </w:style>
  <w:style w:type="paragraph" w:styleId="Footer">
    <w:name w:val="footer"/>
    <w:basedOn w:val="Normal"/>
    <w:rsid w:val="00055174"/>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874</Characters>
  <Application>Microsoft Office Word</Application>
  <DocSecurity>0</DocSecurity>
  <Lines>19</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1028</CharactersWithSpaces>
  <SharedDoc>false</SharedDoc>
  <HyperlinkBase>https://www.cabinet.qld.gov.au/documents/2009/Feb/Underground coal/</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gasification</cp:keywords>
  <dc:description/>
  <cp:lastModifiedBy/>
  <cp:revision>2</cp:revision>
  <cp:lastPrinted>2009-05-07T23:59:00Z</cp:lastPrinted>
  <dcterms:created xsi:type="dcterms:W3CDTF">2017-10-24T22:00:00Z</dcterms:created>
  <dcterms:modified xsi:type="dcterms:W3CDTF">2018-03-06T00:56:00Z</dcterms:modified>
  <cp:category>mining,coal</cp:category>
</cp:coreProperties>
</file>